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A6A7D" w14:textId="77777777" w:rsidR="004047B0" w:rsidRDefault="00C84F9A">
      <w:pPr>
        <w:ind w:leftChars="587" w:left="1873" w:hangingChars="109" w:hanging="431"/>
        <w:jc w:val="center"/>
        <w:rPr>
          <w:rFonts w:ascii="仿宋_GB2312" w:eastAsia="仿宋_GB2312"/>
          <w:sz w:val="36"/>
          <w:szCs w:val="36"/>
        </w:rPr>
      </w:pPr>
      <w:r>
        <w:rPr>
          <w:rFonts w:ascii="仿宋_GB2312" w:eastAsia="仿宋_GB2312" w:hint="eastAsia"/>
          <w:sz w:val="36"/>
          <w:szCs w:val="36"/>
          <w:highlight w:val="yellow"/>
        </w:rPr>
        <w:t>XX</w:t>
      </w:r>
      <w:r>
        <w:rPr>
          <w:rFonts w:ascii="仿宋_GB2312" w:eastAsia="仿宋_GB2312" w:hint="eastAsia"/>
          <w:sz w:val="36"/>
          <w:szCs w:val="36"/>
          <w:highlight w:val="yellow"/>
        </w:rPr>
        <w:t>单位</w:t>
      </w:r>
      <w:r>
        <w:rPr>
          <w:rFonts w:ascii="仿宋_GB2312" w:eastAsia="仿宋_GB2312" w:hint="eastAsia"/>
          <w:sz w:val="36"/>
          <w:szCs w:val="36"/>
        </w:rPr>
        <w:t>风险评估报告</w:t>
      </w:r>
    </w:p>
    <w:p w14:paraId="6A03EEB6"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一、流程范围</w:t>
      </w:r>
    </w:p>
    <w:p w14:paraId="33E9A9E3" w14:textId="77777777" w:rsidR="004047B0" w:rsidRDefault="00C84F9A">
      <w:pPr>
        <w:ind w:leftChars="100" w:left="246" w:firstLineChars="200" w:firstLine="631"/>
        <w:rPr>
          <w:rFonts w:ascii="仿宋_GB2312" w:eastAsia="仿宋_GB2312"/>
          <w:sz w:val="28"/>
          <w:szCs w:val="28"/>
        </w:rPr>
      </w:pPr>
      <w:r>
        <w:rPr>
          <w:rFonts w:ascii="仿宋_GB2312" w:eastAsia="仿宋_GB2312" w:hint="eastAsia"/>
          <w:sz w:val="28"/>
          <w:szCs w:val="28"/>
        </w:rPr>
        <w:t>（一）所涉及的业务范围</w:t>
      </w:r>
    </w:p>
    <w:p w14:paraId="26274747" w14:textId="77777777" w:rsidR="004047B0" w:rsidRDefault="00C84F9A">
      <w:pPr>
        <w:ind w:leftChars="100" w:left="246" w:firstLineChars="200" w:firstLine="631"/>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风险的定义及分类：</w:t>
      </w:r>
    </w:p>
    <w:p w14:paraId="4BE63227"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1</w:t>
      </w:r>
      <w:r>
        <w:rPr>
          <w:rFonts w:ascii="仿宋_GB2312" w:eastAsia="仿宋_GB2312" w:hint="eastAsia"/>
          <w:sz w:val="28"/>
          <w:szCs w:val="28"/>
        </w:rPr>
        <w:t>）风险的定义。风险指未来的不确定性对单位实现其目标的影响，本报告所关注的风险是对单位合理保证单位经济活动合法合</w:t>
      </w:r>
      <w:proofErr w:type="gramStart"/>
      <w:r>
        <w:rPr>
          <w:rFonts w:ascii="仿宋_GB2312" w:eastAsia="仿宋_GB2312" w:hint="eastAsia"/>
          <w:sz w:val="28"/>
          <w:szCs w:val="28"/>
        </w:rPr>
        <w:t>规</w:t>
      </w:r>
      <w:proofErr w:type="gramEnd"/>
      <w:r>
        <w:rPr>
          <w:rFonts w:ascii="仿宋_GB2312" w:eastAsia="仿宋_GB2312" w:hint="eastAsia"/>
          <w:sz w:val="28"/>
          <w:szCs w:val="28"/>
        </w:rPr>
        <w:t>、资产安全和使用有效、财务信息真实完整，有效防范舞弊和预防腐败，提高公共服务的效率和效果等五个控制目标具有影响的风险。</w:t>
      </w:r>
    </w:p>
    <w:p w14:paraId="591EE752"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2</w:t>
      </w:r>
      <w:r>
        <w:rPr>
          <w:rFonts w:ascii="仿宋_GB2312" w:eastAsia="仿宋_GB2312" w:hint="eastAsia"/>
          <w:sz w:val="28"/>
          <w:szCs w:val="28"/>
        </w:rPr>
        <w:t>）风险的分类。单位面临的风险可以分为单位层面风险和业务活动层面风险。</w:t>
      </w:r>
    </w:p>
    <w:p w14:paraId="119D16E0"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单位层面风险主要包括以下三个方面：</w:t>
      </w:r>
    </w:p>
    <w:p w14:paraId="528339EF"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w:t>
      </w:r>
      <w:r>
        <w:rPr>
          <w:rFonts w:ascii="仿宋_GB2312" w:eastAsia="仿宋_GB2312" w:hint="eastAsia"/>
          <w:sz w:val="28"/>
          <w:szCs w:val="28"/>
        </w:rPr>
        <w:t>组织架构风险：单位内部机构设置不合理、部门职责不清晰、内部控制管理机制不健全等情况导致的风险；</w:t>
      </w:r>
    </w:p>
    <w:p w14:paraId="0F526643"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w:t>
      </w:r>
      <w:r>
        <w:rPr>
          <w:rFonts w:ascii="仿宋_GB2312" w:eastAsia="仿宋_GB2312" w:hint="eastAsia"/>
          <w:sz w:val="28"/>
          <w:szCs w:val="28"/>
        </w:rPr>
        <w:t>经济决策风险：单位经济活动决策机制不科学，决策程序不合理或未执</w:t>
      </w:r>
      <w:r>
        <w:rPr>
          <w:rFonts w:ascii="仿宋_GB2312" w:eastAsia="仿宋_GB2312" w:hint="eastAsia"/>
          <w:sz w:val="28"/>
          <w:szCs w:val="28"/>
        </w:rPr>
        <w:t>行导致的风险。</w:t>
      </w:r>
    </w:p>
    <w:p w14:paraId="6729C30C"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3</w:t>
      </w:r>
      <w:r>
        <w:rPr>
          <w:rFonts w:ascii="仿宋_GB2312" w:eastAsia="仿宋_GB2312"/>
          <w:sz w:val="28"/>
          <w:szCs w:val="28"/>
        </w:rPr>
        <w:t>.</w:t>
      </w:r>
      <w:r>
        <w:rPr>
          <w:rFonts w:ascii="仿宋_GB2312" w:eastAsia="仿宋_GB2312" w:hint="eastAsia"/>
          <w:sz w:val="28"/>
          <w:szCs w:val="28"/>
        </w:rPr>
        <w:t>人力资源风险：单位岗位职责不明确、关键岗位胜任能力不足等导致的风险。</w:t>
      </w:r>
    </w:p>
    <w:p w14:paraId="482C91BB"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业务活动层面风险主要包括预算管理风险、收支管理风险、政府采购管理风险、资产管理风险、合同管理风险以及其他风险。</w:t>
      </w:r>
    </w:p>
    <w:p w14:paraId="70DF7BC3" w14:textId="77777777" w:rsidR="004047B0" w:rsidRDefault="00C84F9A">
      <w:pPr>
        <w:ind w:leftChars="100" w:left="246" w:firstLineChars="200" w:firstLine="631"/>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风险评估定义：</w:t>
      </w:r>
    </w:p>
    <w:p w14:paraId="489BD6F5"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lastRenderedPageBreak/>
        <w:t>风险评估是识别及分析影响本单位控制目标实现的因素的过程，是风险管理的基础。</w:t>
      </w:r>
    </w:p>
    <w:p w14:paraId="1D925D3B"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在风险评估中，既要识别和分析对实现控制目标具有阻碍作用的风险，也要发现对实现目标具有积极影响的机遇。</w:t>
      </w:r>
    </w:p>
    <w:p w14:paraId="130F6D50"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本单位风险评估流程所涉及的主要工作包括风险识别、风险评估与风险应对。</w:t>
      </w:r>
    </w:p>
    <w:p w14:paraId="51E15779"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（二）所涉及的部门范围</w:t>
      </w:r>
    </w:p>
    <w:p w14:paraId="4CE5ACC0"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主责部门：内部控制</w:t>
      </w:r>
      <w:r>
        <w:rPr>
          <w:rFonts w:ascii="仿宋_GB2312" w:eastAsia="仿宋_GB2312" w:hint="eastAsia"/>
          <w:sz w:val="28"/>
          <w:szCs w:val="28"/>
        </w:rPr>
        <w:t>工作小组</w:t>
      </w:r>
    </w:p>
    <w:p w14:paraId="22211BE4"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配合部门：</w:t>
      </w:r>
      <w:r>
        <w:rPr>
          <w:rFonts w:ascii="仿宋_GB2312" w:eastAsia="仿宋_GB2312" w:hint="eastAsia"/>
          <w:sz w:val="28"/>
          <w:szCs w:val="28"/>
        </w:rPr>
        <w:t>各业务部门</w:t>
      </w:r>
    </w:p>
    <w:p w14:paraId="6B37C102" w14:textId="77777777" w:rsidR="004047B0" w:rsidRDefault="00C84F9A">
      <w:pPr>
        <w:ind w:left="0" w:firstLineChars="200" w:firstLine="631"/>
        <w:jc w:val="left"/>
        <w:rPr>
          <w:rFonts w:ascii="仿宋_GB2312" w:eastAsia="仿宋_GB2312"/>
          <w:sz w:val="28"/>
          <w:szCs w:val="28"/>
        </w:rPr>
      </w:pPr>
      <w:r>
        <w:rPr>
          <w:rFonts w:ascii="仿宋_GB2312" w:eastAsia="仿宋_GB2312" w:hint="eastAsia"/>
          <w:sz w:val="28"/>
          <w:szCs w:val="28"/>
        </w:rPr>
        <w:t>二、控制目标</w:t>
      </w:r>
    </w:p>
    <w:p w14:paraId="54F458FE"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）识别与单位控制目标相关的风险；</w:t>
      </w:r>
    </w:p>
    <w:p w14:paraId="3D06FE70"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）根据风险分析的结果，制订风险应对策略，将风险控制在可控的范围内；</w:t>
      </w:r>
    </w:p>
    <w:p w14:paraId="505BD352"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3</w:t>
      </w:r>
      <w:r>
        <w:rPr>
          <w:rFonts w:ascii="仿宋_GB2312" w:eastAsia="仿宋_GB2312" w:hint="eastAsia"/>
          <w:sz w:val="28"/>
          <w:szCs w:val="28"/>
        </w:rPr>
        <w:t>）提升单位整体对风险的承受能力以及业务层面的可接受风险水平。</w:t>
      </w:r>
    </w:p>
    <w:p w14:paraId="6DC6D950"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三、风险</w:t>
      </w:r>
    </w:p>
    <w:p w14:paraId="008BBAD1"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1</w:t>
      </w:r>
      <w:r>
        <w:rPr>
          <w:rFonts w:ascii="仿宋_GB2312" w:eastAsia="仿宋_GB2312" w:hint="eastAsia"/>
          <w:sz w:val="28"/>
          <w:szCs w:val="28"/>
        </w:rPr>
        <w:t>）风险管理初始信息收集不全面、不正确，可能影响单位风险评价的准确性；</w:t>
      </w:r>
    </w:p>
    <w:p w14:paraId="0B8A9502"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2</w:t>
      </w:r>
      <w:r>
        <w:rPr>
          <w:rFonts w:ascii="仿宋_GB2312" w:eastAsia="仿宋_GB2312" w:hint="eastAsia"/>
          <w:sz w:val="28"/>
          <w:szCs w:val="28"/>
        </w:rPr>
        <w:t>）风险评估的参与者业务能力不熟悉、专业能力不强，可能对风险评估的预期效果产生影响；</w:t>
      </w:r>
    </w:p>
    <w:p w14:paraId="5E83203A"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3</w:t>
      </w:r>
      <w:r>
        <w:rPr>
          <w:rFonts w:ascii="仿宋_GB2312" w:eastAsia="仿宋_GB2312" w:hint="eastAsia"/>
          <w:sz w:val="28"/>
          <w:szCs w:val="28"/>
        </w:rPr>
        <w:t>）决策者不同的风险偏好，缺乏一套完整、科学的风险评价规避体系，导致应对风险的决策主观性强、风险防御性差。</w:t>
      </w:r>
    </w:p>
    <w:p w14:paraId="677846BE"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lastRenderedPageBreak/>
        <w:t>四、部门职责分工</w:t>
      </w:r>
    </w:p>
    <w:p w14:paraId="0C3EDE50" w14:textId="77777777" w:rsidR="004047B0" w:rsidRDefault="00C84F9A">
      <w:pPr>
        <w:ind w:left="0" w:firstLineChars="134" w:firstLine="423"/>
        <w:rPr>
          <w:rFonts w:ascii="仿宋_GB2312" w:eastAsia="仿宋_GB2312"/>
          <w:sz w:val="28"/>
          <w:szCs w:val="28"/>
        </w:rPr>
      </w:pPr>
      <w:r>
        <w:rPr>
          <w:rFonts w:ascii="仿宋_GB2312" w:eastAsia="仿宋_GB2312" w:hint="eastAsia"/>
          <w:sz w:val="28"/>
          <w:szCs w:val="28"/>
        </w:rPr>
        <w:t>（一）主责部门：</w:t>
      </w:r>
    </w:p>
    <w:p w14:paraId="62E35D21"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内部控制工作小组在风险评估流程中的主要职责如下：</w:t>
      </w:r>
    </w:p>
    <w:p w14:paraId="4778B26D" w14:textId="77777777" w:rsidR="004047B0" w:rsidRDefault="00C84F9A">
      <w:pPr>
        <w:ind w:left="0" w:firstLineChars="179" w:firstLine="565"/>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1</w:t>
      </w:r>
      <w:r>
        <w:rPr>
          <w:rFonts w:ascii="仿宋_GB2312" w:eastAsia="仿宋_GB2312" w:hint="eastAsia"/>
          <w:sz w:val="28"/>
          <w:szCs w:val="28"/>
        </w:rPr>
        <w:t>）收集与风险评估相关的信息、资料，并进行分析研究，</w:t>
      </w:r>
    </w:p>
    <w:p w14:paraId="7C61C79A" w14:textId="77777777" w:rsidR="004047B0" w:rsidRDefault="00C84F9A">
      <w:pPr>
        <w:ind w:left="0" w:firstLineChars="179" w:firstLine="565"/>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2</w:t>
      </w:r>
      <w:r>
        <w:rPr>
          <w:rFonts w:ascii="仿宋_GB2312" w:eastAsia="仿宋_GB2312" w:hint="eastAsia"/>
          <w:sz w:val="28"/>
          <w:szCs w:val="28"/>
        </w:rPr>
        <w:t>）拟定风险评估工作方案，报风险评估工作小组批准；</w:t>
      </w:r>
    </w:p>
    <w:p w14:paraId="4E334E23"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3</w:t>
      </w:r>
      <w:r>
        <w:rPr>
          <w:rFonts w:ascii="仿宋_GB2312" w:eastAsia="仿宋_GB2312" w:hint="eastAsia"/>
          <w:sz w:val="28"/>
          <w:szCs w:val="28"/>
        </w:rPr>
        <w:t>）负责具体实施单位的风险评估工作，协调各相关部门在风险评估工作中的关系；</w:t>
      </w:r>
    </w:p>
    <w:p w14:paraId="214983D6"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4</w:t>
      </w:r>
      <w:r>
        <w:rPr>
          <w:rFonts w:ascii="仿宋_GB2312" w:eastAsia="仿宋_GB2312" w:hint="eastAsia"/>
          <w:sz w:val="28"/>
          <w:szCs w:val="28"/>
        </w:rPr>
        <w:t>）负责指导和监督各部门开展风险评估工作；</w:t>
      </w:r>
    </w:p>
    <w:p w14:paraId="1C536A88"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5</w:t>
      </w:r>
      <w:r>
        <w:rPr>
          <w:rFonts w:ascii="仿宋_GB2312" w:eastAsia="仿宋_GB2312" w:hint="eastAsia"/>
          <w:sz w:val="28"/>
          <w:szCs w:val="28"/>
        </w:rPr>
        <w:t>）汇总整理风险评估结果，拟定整改方案，形成风险评估工作报告并向风险评估工作小组汇报。</w:t>
      </w:r>
    </w:p>
    <w:p w14:paraId="472AA950"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（二）配合部门：</w:t>
      </w:r>
    </w:p>
    <w:p w14:paraId="4AAE4DF5"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本单位内其他各部门在风险评估工作中，应接受内部控制工作小组的组织、协调、指导和监督，主要履行以下职责：</w:t>
      </w:r>
    </w:p>
    <w:p w14:paraId="1BF19F6D"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1</w:t>
      </w:r>
      <w:r>
        <w:rPr>
          <w:rFonts w:ascii="仿宋_GB2312" w:eastAsia="仿宋_GB2312" w:hint="eastAsia"/>
          <w:sz w:val="28"/>
          <w:szCs w:val="28"/>
        </w:rPr>
        <w:t>）按照风险评估方案的要求，开展本部门的风险评估工作；</w:t>
      </w:r>
    </w:p>
    <w:p w14:paraId="1F7DCFE6"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2</w:t>
      </w:r>
      <w:r>
        <w:rPr>
          <w:rFonts w:ascii="仿宋_GB2312" w:eastAsia="仿宋_GB2312" w:hint="eastAsia"/>
          <w:sz w:val="28"/>
          <w:szCs w:val="28"/>
        </w:rPr>
        <w:t>）研究提出针对本部门的风险评估结果的整改措施；</w:t>
      </w:r>
    </w:p>
    <w:p w14:paraId="389D5FFB"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3</w:t>
      </w:r>
      <w:r>
        <w:rPr>
          <w:rFonts w:ascii="仿宋_GB2312" w:eastAsia="仿宋_GB2312" w:hint="eastAsia"/>
          <w:sz w:val="28"/>
          <w:szCs w:val="28"/>
        </w:rPr>
        <w:t>）做好本部门风险管理信息收集及传递工作。</w:t>
      </w:r>
    </w:p>
    <w:p w14:paraId="0877E738"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（三）风险评估工作小组：</w:t>
      </w:r>
    </w:p>
    <w:p w14:paraId="7AEE0A4F"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风险评估工作小组是本单位风险评估工作的决策机构，由单位负责人任组长，成员包括分管主</w:t>
      </w:r>
      <w:proofErr w:type="gramStart"/>
      <w:r>
        <w:rPr>
          <w:rFonts w:ascii="仿宋_GB2312" w:eastAsia="仿宋_GB2312" w:hint="eastAsia"/>
          <w:sz w:val="28"/>
          <w:szCs w:val="28"/>
        </w:rPr>
        <w:t>责部门</w:t>
      </w:r>
      <w:proofErr w:type="gramEnd"/>
      <w:r>
        <w:rPr>
          <w:rFonts w:ascii="仿宋_GB2312" w:eastAsia="仿宋_GB2312" w:hint="eastAsia"/>
          <w:sz w:val="28"/>
          <w:szCs w:val="28"/>
        </w:rPr>
        <w:t>与配合部门的负责人。日常工作由</w:t>
      </w:r>
      <w:r>
        <w:rPr>
          <w:rFonts w:ascii="仿宋_GB2312" w:eastAsia="仿宋_GB2312" w:hint="eastAsia"/>
          <w:sz w:val="28"/>
          <w:szCs w:val="28"/>
        </w:rPr>
        <w:t>内部控制工作小组负责，其职责主要包括：</w:t>
      </w:r>
    </w:p>
    <w:p w14:paraId="190E7708"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1)</w:t>
      </w:r>
      <w:r>
        <w:rPr>
          <w:rFonts w:ascii="仿宋_GB2312" w:eastAsia="仿宋_GB2312" w:hint="eastAsia"/>
          <w:sz w:val="28"/>
          <w:szCs w:val="28"/>
        </w:rPr>
        <w:t>批准风险评估工作方案；</w:t>
      </w:r>
    </w:p>
    <w:p w14:paraId="5AF92AF9"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lastRenderedPageBreak/>
        <w:t>（</w:t>
      </w:r>
      <w:r>
        <w:rPr>
          <w:rFonts w:ascii="仿宋_GB2312" w:eastAsia="仿宋_GB2312" w:hint="eastAsia"/>
          <w:sz w:val="28"/>
          <w:szCs w:val="28"/>
        </w:rPr>
        <w:t>2</w:t>
      </w:r>
      <w:r>
        <w:rPr>
          <w:rFonts w:ascii="仿宋_GB2312" w:eastAsia="仿宋_GB2312" w:hint="eastAsia"/>
          <w:sz w:val="28"/>
          <w:szCs w:val="28"/>
        </w:rPr>
        <w:t>）批准风险评估整改方案；</w:t>
      </w:r>
    </w:p>
    <w:p w14:paraId="23F26DB9"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3</w:t>
      </w:r>
      <w:r>
        <w:rPr>
          <w:rFonts w:ascii="仿宋_GB2312" w:eastAsia="仿宋_GB2312" w:hint="eastAsia"/>
          <w:sz w:val="28"/>
          <w:szCs w:val="28"/>
        </w:rPr>
        <w:t>）决定单位风险管理工作中的重大事项；</w:t>
      </w:r>
    </w:p>
    <w:p w14:paraId="26680ED3"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4</w:t>
      </w:r>
      <w:r>
        <w:rPr>
          <w:rFonts w:ascii="仿宋_GB2312" w:eastAsia="仿宋_GB2312" w:hint="eastAsia"/>
          <w:sz w:val="28"/>
          <w:szCs w:val="28"/>
        </w:rPr>
        <w:t>）指导、监督风险评估各部门工作。</w:t>
      </w:r>
    </w:p>
    <w:p w14:paraId="010D8C79"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五、业务流程描述</w:t>
      </w:r>
    </w:p>
    <w:p w14:paraId="7FD2ACEF"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（一）初始信息收集</w:t>
      </w:r>
    </w:p>
    <w:p w14:paraId="504148C2"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财务部门及各配合部门广泛、持续不断地收集与本单位风险和风险管理相关的内外部初始信息，包括历史数据和未来预测，把收集初始信息的职责分工落实到各部门具体责任人。风险信息的收集主要创</w:t>
      </w:r>
      <w:proofErr w:type="gramStart"/>
      <w:r>
        <w:rPr>
          <w:rFonts w:ascii="仿宋_GB2312" w:eastAsia="仿宋_GB2312" w:hint="eastAsia"/>
          <w:sz w:val="28"/>
          <w:szCs w:val="28"/>
        </w:rPr>
        <w:t>括</w:t>
      </w:r>
      <w:proofErr w:type="gramEnd"/>
      <w:r>
        <w:rPr>
          <w:rFonts w:ascii="仿宋_GB2312" w:eastAsia="仿宋_GB2312" w:hint="eastAsia"/>
          <w:sz w:val="28"/>
          <w:szCs w:val="28"/>
        </w:rPr>
        <w:t>以下方面：</w:t>
      </w:r>
    </w:p>
    <w:p w14:paraId="73910A1F"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财务部门负责并指导各相关部门广泛</w:t>
      </w:r>
      <w:proofErr w:type="gramStart"/>
      <w:r>
        <w:rPr>
          <w:rFonts w:ascii="仿宋_GB2312" w:eastAsia="仿宋_GB2312" w:hint="eastAsia"/>
          <w:sz w:val="28"/>
          <w:szCs w:val="28"/>
        </w:rPr>
        <w:t>收集因</w:t>
      </w:r>
      <w:proofErr w:type="gramEnd"/>
      <w:r>
        <w:rPr>
          <w:rFonts w:ascii="仿宋_GB2312" w:eastAsia="仿宋_GB2312" w:hint="eastAsia"/>
          <w:sz w:val="28"/>
          <w:szCs w:val="28"/>
        </w:rPr>
        <w:t>财务风险失控导致危机的案例，重点收集预算管理、财务收支、政府采购、资产管理以及合同管理等方面的信息。</w:t>
      </w:r>
    </w:p>
    <w:p w14:paraId="1E3E4AB0"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（二）风险评估操作流程</w:t>
      </w:r>
    </w:p>
    <w:p w14:paraId="56C40C7D"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本单位每年进行一次经济活动风险评估，对单位层面和业务层面存在的风险进行全面、系统和客观评估。外部环境、经济活动或管理要求等发生重大变化的，应及时对单位层面和业</w:t>
      </w:r>
      <w:r>
        <w:rPr>
          <w:rFonts w:ascii="仿宋_GB2312" w:eastAsia="仿宋_GB2312" w:hint="eastAsia"/>
          <w:sz w:val="28"/>
          <w:szCs w:val="28"/>
        </w:rPr>
        <w:t>务层面风险进行重估。</w:t>
      </w:r>
    </w:p>
    <w:p w14:paraId="3A200D59"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风险评估工作由内部控制工作小组牵头负责，内部控制工作小组于每年第一季度制定全年风险评估工作计划，报分管领导审核、单位负责人批准后执行。</w:t>
      </w:r>
    </w:p>
    <w:p w14:paraId="7AACE56C" w14:textId="77777777" w:rsidR="004047B0" w:rsidRDefault="00C84F9A">
      <w:pPr>
        <w:ind w:left="0" w:firstLineChars="179" w:firstLine="565"/>
        <w:rPr>
          <w:rFonts w:ascii="仿宋_GB2312" w:eastAsia="仿宋_GB2312"/>
          <w:sz w:val="28"/>
          <w:szCs w:val="28"/>
        </w:rPr>
      </w:pPr>
      <w:r>
        <w:rPr>
          <w:rFonts w:ascii="仿宋_GB2312" w:eastAsia="仿宋_GB2312" w:hint="eastAsia"/>
          <w:sz w:val="28"/>
          <w:szCs w:val="28"/>
        </w:rPr>
        <w:lastRenderedPageBreak/>
        <w:t>各部门、相关处室按照前述风险评估的方法进行风险信息收集、风险识别和部门内部评估并提出相应的风险应对策略建议。</w:t>
      </w:r>
    </w:p>
    <w:p w14:paraId="55EA551F" w14:textId="77777777" w:rsidR="004047B0" w:rsidRDefault="00C84F9A">
      <w:pPr>
        <w:ind w:left="0" w:firstLineChars="179" w:firstLine="565"/>
        <w:rPr>
          <w:rFonts w:ascii="仿宋_GB2312" w:eastAsia="仿宋_GB2312"/>
          <w:sz w:val="28"/>
          <w:szCs w:val="28"/>
        </w:rPr>
      </w:pPr>
      <w:r>
        <w:rPr>
          <w:rFonts w:ascii="仿宋_GB2312" w:eastAsia="仿宋_GB2312" w:hint="eastAsia"/>
          <w:sz w:val="28"/>
          <w:szCs w:val="28"/>
        </w:rPr>
        <w:t>内部控制工作小组负责对风险评估过程中出现的各类问题进行解释与指导，确保各部门、处室及时完成本部门、处室的风险评估工作。内部控制工作小组于第二季度之前完成对各部门、处室风险评估结果的汇总整理并形成单位年度风险评估工作报告草案，报风险评估工作小组审</w:t>
      </w:r>
      <w:r>
        <w:rPr>
          <w:rFonts w:ascii="仿宋_GB2312" w:eastAsia="仿宋_GB2312" w:hint="eastAsia"/>
          <w:sz w:val="28"/>
          <w:szCs w:val="28"/>
        </w:rPr>
        <w:t>议。</w:t>
      </w:r>
    </w:p>
    <w:p w14:paraId="19D06DE4" w14:textId="77777777" w:rsidR="004047B0" w:rsidRDefault="00C84F9A">
      <w:pPr>
        <w:ind w:left="0" w:firstLineChars="179" w:firstLine="565"/>
        <w:rPr>
          <w:rFonts w:ascii="仿宋_GB2312" w:eastAsia="仿宋_GB2312"/>
          <w:sz w:val="28"/>
          <w:szCs w:val="28"/>
        </w:rPr>
      </w:pPr>
      <w:r>
        <w:rPr>
          <w:rFonts w:ascii="仿宋_GB2312" w:eastAsia="仿宋_GB2312" w:hint="eastAsia"/>
          <w:sz w:val="28"/>
          <w:szCs w:val="28"/>
        </w:rPr>
        <w:t>风险评估小组各成员应对风险评估工作报告草案认真分析研究，并以召开会议的形式对报告草案提出正式审议意见，审议不通过的由财务部门负责重新修订后再次报审。审议通过的应当出具会议决议，提请风险评估小组批准后，作为完善内部控制的依据。纪检监察定期对风险管理工作实施情况和有效性进行监督和检查，提出调整或改进建议。</w:t>
      </w:r>
    </w:p>
    <w:p w14:paraId="6C147F52" w14:textId="77777777" w:rsidR="004047B0" w:rsidRDefault="00C84F9A">
      <w:pPr>
        <w:ind w:left="0" w:firstLineChars="179" w:firstLine="565"/>
        <w:rPr>
          <w:rFonts w:ascii="仿宋_GB2312" w:eastAsia="仿宋_GB2312"/>
          <w:sz w:val="28"/>
          <w:szCs w:val="28"/>
        </w:rPr>
      </w:pPr>
      <w:r>
        <w:rPr>
          <w:rFonts w:ascii="仿宋_GB2312" w:eastAsia="仿宋_GB2312" w:hint="eastAsia"/>
          <w:sz w:val="28"/>
          <w:szCs w:val="28"/>
        </w:rPr>
        <w:t>六、单位层面风险</w:t>
      </w:r>
    </w:p>
    <w:p w14:paraId="69654F2B"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单位层面风险指单位面临的对单位经济活动具有综合影响的所有重大的不利因素和有利因素。因此，在进行单位层面的风险评估时，本年度重点关注了以下方面：</w:t>
      </w:r>
    </w:p>
    <w:p w14:paraId="6E9B117D"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1</w:t>
      </w:r>
      <w:r>
        <w:rPr>
          <w:rFonts w:ascii="仿宋_GB2312" w:eastAsia="仿宋_GB2312" w:hint="eastAsia"/>
          <w:sz w:val="28"/>
          <w:szCs w:val="28"/>
        </w:rPr>
        <w:t>）内部控制工作的组织情况。包括是否确</w:t>
      </w:r>
      <w:r>
        <w:rPr>
          <w:rFonts w:ascii="仿宋_GB2312" w:eastAsia="仿宋_GB2312" w:hint="eastAsia"/>
          <w:sz w:val="28"/>
          <w:szCs w:val="28"/>
        </w:rPr>
        <w:t>定内部控制职能部门或牵头部门；是否建立单位各部门在内部控制中的沟通协调和联动机制。</w:t>
      </w:r>
    </w:p>
    <w:p w14:paraId="4DFAE5B1"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lastRenderedPageBreak/>
        <w:t>（</w:t>
      </w:r>
      <w:r>
        <w:rPr>
          <w:rFonts w:ascii="仿宋_GB2312" w:eastAsia="仿宋_GB2312" w:hint="eastAsia"/>
          <w:sz w:val="28"/>
          <w:szCs w:val="28"/>
        </w:rPr>
        <w:t>2</w:t>
      </w:r>
      <w:r>
        <w:rPr>
          <w:rFonts w:ascii="仿宋_GB2312" w:eastAsia="仿宋_GB2312" w:hint="eastAsia"/>
          <w:sz w:val="28"/>
          <w:szCs w:val="28"/>
        </w:rPr>
        <w:t>）内部控制机制的建设情况。包括经济活动的决策、执行、监督是否实现有效分离；权责是否对等；是否建立健全议事决策机制、岗位责任制、内部监督等机制。</w:t>
      </w:r>
    </w:p>
    <w:p w14:paraId="2D4A85C1"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3</w:t>
      </w:r>
      <w:r>
        <w:rPr>
          <w:rFonts w:ascii="仿宋_GB2312" w:eastAsia="仿宋_GB2312" w:hint="eastAsia"/>
          <w:sz w:val="28"/>
          <w:szCs w:val="28"/>
        </w:rPr>
        <w:t>）内部管理制度的完善情况。包括内部管理制度是否健全；执行是否有效。</w:t>
      </w:r>
    </w:p>
    <w:p w14:paraId="1EF9F769"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4</w:t>
      </w:r>
      <w:r>
        <w:rPr>
          <w:rFonts w:ascii="仿宋_GB2312" w:eastAsia="仿宋_GB2312" w:hint="eastAsia"/>
          <w:sz w:val="28"/>
          <w:szCs w:val="28"/>
        </w:rPr>
        <w:t>）内部控制关键岗位工作人员的管理情况。包括是否建立工作人员的培训、评价、轮岗等机制；工作人员是否具备相应的资格和能力。</w:t>
      </w:r>
    </w:p>
    <w:p w14:paraId="769536C1"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5</w:t>
      </w:r>
      <w:r>
        <w:rPr>
          <w:rFonts w:ascii="仿宋_GB2312" w:eastAsia="仿宋_GB2312" w:hint="eastAsia"/>
          <w:sz w:val="28"/>
          <w:szCs w:val="28"/>
        </w:rPr>
        <w:t>）财务信息的编报情况。包括是否按照国家统一的会计制度对经济业务事项进行账务处理：</w:t>
      </w:r>
      <w:r>
        <w:rPr>
          <w:rFonts w:ascii="仿宋_GB2312" w:eastAsia="仿宋_GB2312" w:hint="eastAsia"/>
          <w:sz w:val="28"/>
          <w:szCs w:val="28"/>
        </w:rPr>
        <w:t>是否按照国家统一的会计制度编制财务会计报告。</w:t>
      </w:r>
    </w:p>
    <w:p w14:paraId="5562927B"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七、业务层面风险</w:t>
      </w:r>
    </w:p>
    <w:p w14:paraId="419A6900"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业务层面风险指单位进行经济活动时所面临的不确定因素，单位进行经济活动业务层面的风险评估时，本年度重点关注了以下方面：</w:t>
      </w:r>
    </w:p>
    <w:p w14:paraId="5BBB098D"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1</w:t>
      </w:r>
      <w:r>
        <w:rPr>
          <w:rFonts w:ascii="仿宋_GB2312" w:eastAsia="仿宋_GB2312" w:hint="eastAsia"/>
          <w:sz w:val="28"/>
          <w:szCs w:val="28"/>
        </w:rPr>
        <w:t>）预算管理情况。包括在预算编制过程中单位内部各部门间沟通协调是否充分，预算编制与资产配置是否相结合、与具体工作是否相对应；是否按照批复的额度和开支范围执行预算，进度是否合理，是否存在无预算、超预算支出等问题；决算编报是否真实、完整、准确、及时。</w:t>
      </w:r>
    </w:p>
    <w:p w14:paraId="316A5D49"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2</w:t>
      </w:r>
      <w:r>
        <w:rPr>
          <w:rFonts w:ascii="仿宋_GB2312" w:eastAsia="仿宋_GB2312" w:hint="eastAsia"/>
          <w:sz w:val="28"/>
          <w:szCs w:val="28"/>
        </w:rPr>
        <w:t>）收支管理情况。包括收入是否实现归口管理，是否按照规定及时向财会部门提供收入</w:t>
      </w:r>
      <w:r>
        <w:rPr>
          <w:rFonts w:ascii="仿宋_GB2312" w:eastAsia="仿宋_GB2312" w:hint="eastAsia"/>
          <w:sz w:val="28"/>
          <w:szCs w:val="28"/>
        </w:rPr>
        <w:t>的有关凭据，是否按照规定保</w:t>
      </w:r>
      <w:r>
        <w:rPr>
          <w:rFonts w:ascii="仿宋_GB2312" w:eastAsia="仿宋_GB2312" w:hint="eastAsia"/>
          <w:sz w:val="28"/>
          <w:szCs w:val="28"/>
        </w:rPr>
        <w:lastRenderedPageBreak/>
        <w:t>管和使用印章和票据等；发生支出事项时是否按照规定审核各类凭据的真实性、合法性，是否存在使用虚假票据套取资金的情形。</w:t>
      </w:r>
    </w:p>
    <w:p w14:paraId="5889850C"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3</w:t>
      </w:r>
      <w:r>
        <w:rPr>
          <w:rFonts w:ascii="仿宋_GB2312" w:eastAsia="仿宋_GB2312" w:hint="eastAsia"/>
          <w:sz w:val="28"/>
          <w:szCs w:val="28"/>
        </w:rPr>
        <w:t>）政府采购管理情况。包括是否按照预算和计划组织政府采购业务；是否按照规定组织政府采购活动和执行验收程序；是否按照规定保存政府采购业务相关档案。</w:t>
      </w:r>
    </w:p>
    <w:p w14:paraId="2EC1FACC"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4)</w:t>
      </w:r>
      <w:r>
        <w:rPr>
          <w:rFonts w:ascii="仿宋_GB2312" w:eastAsia="仿宋_GB2312" w:hint="eastAsia"/>
          <w:sz w:val="28"/>
          <w:szCs w:val="28"/>
        </w:rPr>
        <w:t>）资产管理情况。包括是否实现资产归口管理并明确使用责任；是否定期对资产进行清查盘点，对账实不符的情况及时进行处理；是否按照规定处置资产。</w:t>
      </w:r>
    </w:p>
    <w:p w14:paraId="62BF2AFD" w14:textId="77777777" w:rsidR="004047B0" w:rsidRDefault="00C84F9A">
      <w:pPr>
        <w:ind w:left="0" w:firstLineChars="200" w:firstLine="631"/>
        <w:rPr>
          <w:rFonts w:ascii="仿宋_GB2312" w:eastAsia="仿宋_GB2312"/>
          <w:sz w:val="28"/>
          <w:szCs w:val="28"/>
        </w:rPr>
      </w:pPr>
      <w:r w:rsidRPr="00C84F9A">
        <w:rPr>
          <w:rFonts w:ascii="仿宋_GB2312" w:eastAsia="仿宋_GB2312" w:hint="eastAsia"/>
          <w:sz w:val="28"/>
          <w:szCs w:val="28"/>
          <w:highlight w:val="yellow"/>
        </w:rPr>
        <w:t>（</w:t>
      </w:r>
      <w:r w:rsidRPr="00C84F9A">
        <w:rPr>
          <w:rFonts w:ascii="仿宋_GB2312" w:eastAsia="仿宋_GB2312" w:hint="eastAsia"/>
          <w:sz w:val="28"/>
          <w:szCs w:val="28"/>
          <w:highlight w:val="yellow"/>
        </w:rPr>
        <w:t>5</w:t>
      </w:r>
      <w:r w:rsidRPr="00C84F9A">
        <w:rPr>
          <w:rFonts w:ascii="仿宋_GB2312" w:eastAsia="仿宋_GB2312" w:hint="eastAsia"/>
          <w:sz w:val="28"/>
          <w:szCs w:val="28"/>
          <w:highlight w:val="yellow"/>
        </w:rPr>
        <w:t>）</w:t>
      </w:r>
      <w:r w:rsidRPr="00C84F9A">
        <w:rPr>
          <w:rFonts w:ascii="仿宋_GB2312" w:eastAsia="仿宋_GB2312" w:hint="eastAsia"/>
          <w:sz w:val="28"/>
          <w:szCs w:val="28"/>
          <w:highlight w:val="yellow"/>
        </w:rPr>
        <w:t>建设项目管理情况。包括是否按照概算投资；是否严格履行审核审批程序；是否建立有效的招投标控制机制；是否存在截留、挤占、挪用、套取建设项目资金的情形；是否按照规定保存建设项目相关档案并及时办理移交手续。</w:t>
      </w:r>
    </w:p>
    <w:p w14:paraId="5AE125AB"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6</w:t>
      </w:r>
      <w:r>
        <w:rPr>
          <w:rFonts w:ascii="仿宋_GB2312" w:eastAsia="仿宋_GB2312" w:hint="eastAsia"/>
          <w:sz w:val="28"/>
          <w:szCs w:val="28"/>
        </w:rPr>
        <w:t>）合同管理情况。包括是否实现合同归口管理；是否明确应签订合同的经济活动范围和条件；是否有效监控合同履行情况，是否建立合同纠纷协调机制。</w:t>
      </w:r>
    </w:p>
    <w:p w14:paraId="0A6EF155" w14:textId="77777777" w:rsidR="004047B0" w:rsidRDefault="00C84F9A">
      <w:pPr>
        <w:ind w:left="1076" w:hangingChars="341" w:hanging="1076"/>
        <w:rPr>
          <w:rFonts w:ascii="仿宋_GB2312" w:eastAsia="仿宋_GB2312"/>
          <w:sz w:val="28"/>
          <w:szCs w:val="28"/>
        </w:rPr>
      </w:pPr>
      <w:r>
        <w:rPr>
          <w:rFonts w:ascii="仿宋_GB2312" w:eastAsia="仿宋_GB2312" w:hint="eastAsia"/>
          <w:sz w:val="28"/>
          <w:szCs w:val="28"/>
        </w:rPr>
        <w:t>风险整理和汇报：</w:t>
      </w:r>
    </w:p>
    <w:p w14:paraId="5D2D060B" w14:textId="77777777" w:rsidR="004047B0" w:rsidRDefault="00C84F9A">
      <w:pPr>
        <w:ind w:left="0" w:firstLineChars="200" w:firstLine="631"/>
        <w:rPr>
          <w:rFonts w:ascii="仿宋_GB2312" w:eastAsia="仿宋_GB2312"/>
          <w:sz w:val="28"/>
          <w:szCs w:val="28"/>
        </w:rPr>
      </w:pPr>
      <w:r>
        <w:rPr>
          <w:rFonts w:ascii="仿宋_GB2312" w:eastAsia="仿宋_GB2312" w:hint="eastAsia"/>
          <w:sz w:val="28"/>
          <w:szCs w:val="28"/>
        </w:rPr>
        <w:t>八、风险应对</w:t>
      </w:r>
    </w:p>
    <w:p w14:paraId="234DCEBB" w14:textId="77777777" w:rsidR="004047B0" w:rsidRDefault="00C84F9A">
      <w:pPr>
        <w:ind w:left="3" w:firstLineChars="178" w:firstLine="562"/>
        <w:rPr>
          <w:rFonts w:ascii="仿宋_GB2312" w:eastAsia="仿宋_GB2312"/>
          <w:sz w:val="28"/>
          <w:szCs w:val="28"/>
        </w:rPr>
      </w:pPr>
      <w:r>
        <w:rPr>
          <w:rFonts w:ascii="仿宋_GB2312" w:eastAsia="仿宋_GB2312" w:hint="eastAsia"/>
          <w:sz w:val="28"/>
          <w:szCs w:val="28"/>
        </w:rPr>
        <w:t>内控工作小组将识别出的问题研究分析，报风险评估小组，下一步将由小组决议落实应对和整改措施。</w:t>
      </w:r>
    </w:p>
    <w:p w14:paraId="7B00A3A3" w14:textId="77777777" w:rsidR="004047B0" w:rsidRDefault="004047B0">
      <w:pPr>
        <w:ind w:left="0" w:firstLineChars="200" w:firstLine="631"/>
        <w:jc w:val="right"/>
        <w:rPr>
          <w:rFonts w:ascii="仿宋_GB2312" w:eastAsia="仿宋_GB2312"/>
          <w:sz w:val="28"/>
          <w:szCs w:val="28"/>
        </w:rPr>
      </w:pPr>
    </w:p>
    <w:p w14:paraId="62929DE6" w14:textId="77777777" w:rsidR="004047B0" w:rsidRDefault="00C84F9A">
      <w:pPr>
        <w:ind w:left="0" w:firstLineChars="200" w:firstLine="631"/>
        <w:jc w:val="right"/>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0</w:t>
      </w:r>
      <w:r>
        <w:rPr>
          <w:rFonts w:ascii="仿宋_GB2312" w:eastAsia="仿宋_GB2312" w:hint="eastAsia"/>
          <w:sz w:val="28"/>
          <w:szCs w:val="28"/>
        </w:rPr>
        <w:t>21</w:t>
      </w:r>
      <w:r>
        <w:rPr>
          <w:rFonts w:ascii="仿宋_GB2312" w:eastAsia="仿宋_GB2312" w:hint="eastAsia"/>
          <w:sz w:val="28"/>
          <w:szCs w:val="28"/>
        </w:rPr>
        <w:t>年</w:t>
      </w:r>
      <w:r>
        <w:rPr>
          <w:rFonts w:ascii="仿宋_GB2312" w:eastAsia="仿宋_GB2312" w:hint="eastAsia"/>
          <w:sz w:val="28"/>
          <w:szCs w:val="28"/>
        </w:rPr>
        <w:t>1</w:t>
      </w:r>
      <w:r>
        <w:rPr>
          <w:rFonts w:ascii="仿宋_GB2312" w:eastAsia="仿宋_GB2312" w:hint="eastAsia"/>
          <w:sz w:val="28"/>
          <w:szCs w:val="28"/>
        </w:rPr>
        <w:t>1</w:t>
      </w:r>
      <w:r>
        <w:rPr>
          <w:rFonts w:ascii="仿宋_GB2312" w:eastAsia="仿宋_GB2312" w:hint="eastAsia"/>
          <w:sz w:val="28"/>
          <w:szCs w:val="28"/>
        </w:rPr>
        <w:t>月</w:t>
      </w:r>
      <w:r>
        <w:rPr>
          <w:rFonts w:ascii="仿宋_GB2312" w:eastAsia="仿宋_GB2312" w:hint="eastAsia"/>
          <w:sz w:val="28"/>
          <w:szCs w:val="28"/>
        </w:rPr>
        <w:t>5</w:t>
      </w:r>
      <w:r>
        <w:rPr>
          <w:rFonts w:ascii="仿宋_GB2312" w:eastAsia="仿宋_GB2312" w:hint="eastAsia"/>
          <w:sz w:val="28"/>
          <w:szCs w:val="28"/>
        </w:rPr>
        <w:t>日</w:t>
      </w:r>
    </w:p>
    <w:sectPr w:rsidR="004047B0">
      <w:pgSz w:w="11900" w:h="16840"/>
      <w:pgMar w:top="2098" w:right="1474" w:bottom="1985" w:left="1588" w:header="851" w:footer="1418" w:gutter="0"/>
      <w:cols w:space="425"/>
      <w:docGrid w:type="linesAndChars" w:linePitch="579" w:charSpace="7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HorizontalSpacing w:val="158"/>
  <w:drawingGridVerticalSpacing w:val="579"/>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FhNDE5ODdjNGRkYTAzMGNhZTllZDMxYzZmNDRhM2IifQ=="/>
  </w:docVars>
  <w:rsids>
    <w:rsidRoot w:val="00097C4B"/>
    <w:rsid w:val="00097C4B"/>
    <w:rsid w:val="000E3DF7"/>
    <w:rsid w:val="00140021"/>
    <w:rsid w:val="001D7293"/>
    <w:rsid w:val="00242DC9"/>
    <w:rsid w:val="00272738"/>
    <w:rsid w:val="00291480"/>
    <w:rsid w:val="002F1336"/>
    <w:rsid w:val="004047B0"/>
    <w:rsid w:val="00412E2E"/>
    <w:rsid w:val="004719D5"/>
    <w:rsid w:val="004F5D9D"/>
    <w:rsid w:val="005505B9"/>
    <w:rsid w:val="00635C1A"/>
    <w:rsid w:val="007A090B"/>
    <w:rsid w:val="007E023C"/>
    <w:rsid w:val="008765A8"/>
    <w:rsid w:val="008A0D56"/>
    <w:rsid w:val="009A3154"/>
    <w:rsid w:val="00AC6032"/>
    <w:rsid w:val="00C84F9A"/>
    <w:rsid w:val="00D17838"/>
    <w:rsid w:val="00D420B9"/>
    <w:rsid w:val="00F06417"/>
    <w:rsid w:val="00F91BB4"/>
    <w:rsid w:val="0195532F"/>
    <w:rsid w:val="0A032E6F"/>
    <w:rsid w:val="0D310DCC"/>
    <w:rsid w:val="0EAE1C40"/>
    <w:rsid w:val="15694EC2"/>
    <w:rsid w:val="174864DC"/>
    <w:rsid w:val="177C12B9"/>
    <w:rsid w:val="177D24B5"/>
    <w:rsid w:val="1BDD131F"/>
    <w:rsid w:val="1DF5418E"/>
    <w:rsid w:val="1EEF4BC7"/>
    <w:rsid w:val="212C0722"/>
    <w:rsid w:val="25AB3B0A"/>
    <w:rsid w:val="290F197A"/>
    <w:rsid w:val="2B6F19DB"/>
    <w:rsid w:val="2FE66FD7"/>
    <w:rsid w:val="340537FA"/>
    <w:rsid w:val="34BB0B41"/>
    <w:rsid w:val="365C5A91"/>
    <w:rsid w:val="3AE3619A"/>
    <w:rsid w:val="3DA87781"/>
    <w:rsid w:val="3DB84369"/>
    <w:rsid w:val="45685F34"/>
    <w:rsid w:val="4E865C63"/>
    <w:rsid w:val="513E089E"/>
    <w:rsid w:val="5520455E"/>
    <w:rsid w:val="596B613B"/>
    <w:rsid w:val="6D6247A4"/>
    <w:rsid w:val="702D550B"/>
    <w:rsid w:val="74CE6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41A766"/>
  <w15:docId w15:val="{19DB724D-CCA8-4116-BDD7-6D2796CEA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ind w:left="1497" w:hanging="1077"/>
      <w:jc w:val="both"/>
    </w:pPr>
    <w:rPr>
      <w:rFonts w:asciiTheme="minorHAnsi" w:eastAsiaTheme="minorEastAsia" w:hAnsiTheme="minorHAnsi" w:cstheme="minorBidi"/>
      <w:kern w:val="2"/>
      <w:sz w:val="21"/>
      <w:szCs w:val="2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章节格式"/>
    <w:basedOn w:val="2"/>
    <w:link w:val="a4"/>
    <w:qFormat/>
    <w:pPr>
      <w:spacing w:before="0" w:after="0" w:line="240" w:lineRule="auto"/>
      <w:ind w:left="420"/>
      <w:jc w:val="center"/>
    </w:pPr>
    <w:rPr>
      <w:rFonts w:ascii="Calibri Light" w:eastAsia="黑体" w:hAnsi="Calibri Light" w:cstheme="minorBidi"/>
      <w:b w:val="0"/>
      <w:lang w:val="zh-CN"/>
    </w:rPr>
  </w:style>
  <w:style w:type="character" w:customStyle="1" w:styleId="a4">
    <w:name w:val="章节格式 字符"/>
    <w:link w:val="a3"/>
    <w:qFormat/>
    <w:rPr>
      <w:rFonts w:ascii="Calibri Light" w:eastAsia="黑体" w:hAnsi="Calibri Light"/>
      <w:bCs/>
      <w:sz w:val="32"/>
      <w:szCs w:val="32"/>
      <w:lang w:val="zh-CN" w:eastAsia="zh-CN"/>
    </w:rPr>
  </w:style>
  <w:style w:type="character" w:customStyle="1" w:styleId="20">
    <w:name w:val="标题 2 字符"/>
    <w:basedOn w:val="a0"/>
    <w:link w:val="2"/>
    <w:uiPriority w:val="9"/>
    <w:semiHidden/>
    <w:qFormat/>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458</Words>
  <Characters>2617</Characters>
  <Application>Microsoft Office Word</Application>
  <DocSecurity>0</DocSecurity>
  <Lines>21</Lines>
  <Paragraphs>6</Paragraphs>
  <ScaleCrop>false</ScaleCrop>
  <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1751467981@qq.com</dc:creator>
  <cp:lastModifiedBy>内控修订</cp:lastModifiedBy>
  <cp:revision>6</cp:revision>
  <dcterms:created xsi:type="dcterms:W3CDTF">2019-02-27T12:04:00Z</dcterms:created>
  <dcterms:modified xsi:type="dcterms:W3CDTF">2022-05-16T09:35:00Z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23955971EC5F455CB7E24156F5D1978D</vt:lpwstr>
  </property>
</Properties>
</file>